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F55" w:rsidRDefault="001C0F55" w:rsidP="001C0F55">
      <w:pPr>
        <w:pStyle w:val="BodyText"/>
        <w:jc w:val="center"/>
        <w:rPr>
          <w:b/>
          <w:bCs/>
          <w:sz w:val="36"/>
          <w:szCs w:val="36"/>
        </w:rPr>
      </w:pPr>
      <w:r>
        <w:rPr>
          <w:noProof/>
          <w:lang w:eastAsia="en-US"/>
        </w:rPr>
        <w:drawing>
          <wp:anchor distT="0" distB="0" distL="0" distR="0" simplePos="0" relativeHeight="251660288" behindDoc="0" locked="0" layoutInCell="1" allowOverlap="1">
            <wp:simplePos x="0" y="0"/>
            <wp:positionH relativeFrom="column">
              <wp:posOffset>0</wp:posOffset>
            </wp:positionH>
            <wp:positionV relativeFrom="paragraph">
              <wp:posOffset>0</wp:posOffset>
            </wp:positionV>
            <wp:extent cx="2038985" cy="2129155"/>
            <wp:effectExtent l="19050" t="0" r="0" b="0"/>
            <wp:wrapSquare wrapText="larges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srcRect/>
                    <a:stretch>
                      <a:fillRect/>
                    </a:stretch>
                  </pic:blipFill>
                  <pic:spPr bwMode="auto">
                    <a:xfrm>
                      <a:off x="0" y="0"/>
                      <a:ext cx="2038985" cy="2129155"/>
                    </a:xfrm>
                    <a:prstGeom prst="rect">
                      <a:avLst/>
                    </a:prstGeom>
                    <a:solidFill>
                      <a:srgbClr val="FFFFFF"/>
                    </a:solidFill>
                    <a:ln w="9525">
                      <a:noFill/>
                      <a:miter lim="800000"/>
                      <a:headEnd/>
                      <a:tailEnd/>
                    </a:ln>
                  </pic:spPr>
                </pic:pic>
              </a:graphicData>
            </a:graphic>
          </wp:anchor>
        </w:drawing>
      </w:r>
      <w:r>
        <w:rPr>
          <w:b/>
          <w:bCs/>
          <w:sz w:val="36"/>
          <w:szCs w:val="36"/>
        </w:rPr>
        <w:t>The Physics of Genesis</w:t>
      </w:r>
    </w:p>
    <w:p w:rsidR="001C0F55" w:rsidRDefault="001C0F55" w:rsidP="001C0F55">
      <w:pPr>
        <w:pStyle w:val="BodyText"/>
        <w:jc w:val="center"/>
        <w:rPr>
          <w:b/>
          <w:bCs/>
          <w:sz w:val="32"/>
          <w:szCs w:val="32"/>
        </w:rPr>
      </w:pPr>
      <w:r>
        <w:rPr>
          <w:b/>
          <w:bCs/>
          <w:sz w:val="32"/>
          <w:szCs w:val="32"/>
        </w:rPr>
        <w:t>An Analytical Book Review</w:t>
      </w:r>
    </w:p>
    <w:p w:rsidR="001C0F55" w:rsidRDefault="001C0F55" w:rsidP="001C0F55">
      <w:pPr>
        <w:pStyle w:val="BodyText"/>
        <w:jc w:val="center"/>
        <w:rPr>
          <w:b/>
          <w:bCs/>
          <w:sz w:val="28"/>
          <w:szCs w:val="28"/>
        </w:rPr>
      </w:pPr>
      <w:proofErr w:type="gramStart"/>
      <w:r>
        <w:rPr>
          <w:b/>
          <w:bCs/>
          <w:sz w:val="28"/>
          <w:szCs w:val="28"/>
        </w:rPr>
        <w:t>By K.G. Powderly Jr.</w:t>
      </w:r>
      <w:proofErr w:type="gramEnd"/>
    </w:p>
    <w:p w:rsidR="001C0F55" w:rsidRDefault="001C0F55" w:rsidP="001C0F55">
      <w:pPr>
        <w:pStyle w:val="BodyText"/>
      </w:pPr>
      <w:r>
        <w:tab/>
        <w:t xml:space="preserve">The topic of Jim Thompson’s book </w:t>
      </w:r>
      <w:r>
        <w:rPr>
          <w:i/>
          <w:iCs/>
        </w:rPr>
        <w:t>The Physics of Genesis</w:t>
      </w:r>
      <w:r>
        <w:t xml:space="preserve"> is fascinating, subtle, and multifaceted. I entered into the read with great relish, hoping to find some new insight into the topic stated in the title. It probably deserves a reviewer who is a physicist on the order of Dr. Russell Humphreys or Dr. John Hartnett. However, since they are both busy right now (they really are—I know them both, and the projects they are currently involved in), I shall have to suffice. </w:t>
      </w:r>
    </w:p>
    <w:p w:rsidR="001C0F55" w:rsidRDefault="001C0F55" w:rsidP="001C0F55">
      <w:pPr>
        <w:pStyle w:val="BodyText"/>
      </w:pPr>
      <w:r>
        <w:tab/>
        <w:t xml:space="preserve">In several ways I was impressed by Thompson’s insights, many of which I found valuable, and similar to—even in some ways far better expressed than—my own. Yet a certain disappointment hit me as well. In reading </w:t>
      </w:r>
      <w:r>
        <w:rPr>
          <w:i/>
          <w:iCs/>
        </w:rPr>
        <w:t>The Physics of Genesis</w:t>
      </w:r>
      <w:r>
        <w:t xml:space="preserve">, I found Thompson’s insight systematically crippled by several interrelated blind spots that, as I considered them, lead to inevitable problems with carrying his interpretation methodology out to its logical conclusion. (Especially if we were to elevate his method to the defining paradigm for the interpretation of the first chapter of Genesis that the author’s enthusiasm seems to suggest he thinks we should.) I will first focus first on the book’s strengths. </w:t>
      </w:r>
    </w:p>
    <w:p w:rsidR="001C0F55" w:rsidRDefault="001C0F55" w:rsidP="001C0F55">
      <w:pPr>
        <w:pStyle w:val="BodyText"/>
        <w:tabs>
          <w:tab w:val="left" w:pos="720"/>
        </w:tabs>
      </w:pPr>
      <w:r>
        <w:rPr>
          <w:b/>
          <w:bCs/>
        </w:rPr>
        <w:tab/>
      </w:r>
      <w:r>
        <w:t>Initially, Thompson seems to have a real respect for a literal reading of Genesis in its thematic context. In a sense, he actually does—but with some disturbing caveats. To his credit, he exposes attempts made in the last 200 years to force the Creation narrative to say something other than what it plainly says—attempts based on superficial reading, on irrational mixtures of conclusions about cosmic origins drawn from mutually exclusive worldview assumptions, and from analytical methods that refuse to deal with the text on its own terms. One thinks of the “Gap Theory” and “Day-Age Theory” approaches to Genesis that uncritically accept some of the conclusions of ideologically materialistic science philosophy, and which try in various ways to pigeon-hole the text into that framework as a result. The author’s identification of that problem is spot on, and he deserves credit for that.</w:t>
      </w:r>
    </w:p>
    <w:p w:rsidR="001C0F55" w:rsidRDefault="001C0F55" w:rsidP="001C0F55">
      <w:pPr>
        <w:pStyle w:val="BodyText"/>
        <w:tabs>
          <w:tab w:val="left" w:pos="720"/>
        </w:tabs>
      </w:pPr>
      <w:r>
        <w:tab/>
        <w:t xml:space="preserve">Thompson, however, distinguishes himself from those he calls “Young Earth Creationists” (YECs), though he is fair in pointing out many of the legitimate questions we have raised, and the validity of trying to defend a literal approach to interpreting Genesis. His book appears at first to use a form of hyperbole as if to simply question some YEC assumptions—which in itself would not be a bad thing. I also try to question whether, or how far, we have inadvertently carried not-necessarily-biblical assumptions even into our process of trying to interpret the Bible naturally and literally. This is a healthy thing because we are not immune to doing this, and it is certain that we all carry assumptions into our methods of understanding the text that later history always reveals to be flawed in some way—even when we seek to be sensitive to the Holy Spirit. </w:t>
      </w:r>
    </w:p>
    <w:p w:rsidR="001C0F55" w:rsidRDefault="001C0F55" w:rsidP="001C0F55">
      <w:pPr>
        <w:pStyle w:val="BodyText"/>
        <w:tabs>
          <w:tab w:val="left" w:pos="720"/>
        </w:tabs>
      </w:pPr>
      <w:r>
        <w:tab/>
        <w:t xml:space="preserve">When Christians are faithful to the text, later history reveals their interpretive flaws to be a product of the limited intellectual tools available to them at the time, and not a desire to </w:t>
      </w:r>
      <w:r>
        <w:rPr>
          <w:i/>
          <w:iCs/>
        </w:rPr>
        <w:t>deliberately</w:t>
      </w:r>
      <w:r>
        <w:t xml:space="preserve"> distort the essential message. It is always a useful when we can identify early-on where we might be making flawed assumptions—even if we can only determine where we </w:t>
      </w:r>
      <w:r>
        <w:rPr>
          <w:i/>
          <w:iCs/>
        </w:rPr>
        <w:t>might be</w:t>
      </w:r>
      <w:r>
        <w:t xml:space="preserve"> doing it, and can’t tell absolutely yet whether or not we actually are. Sometimes the Holy Spirit seems to remain silent on this—perhaps to engineer humility into our interpretive methods. </w:t>
      </w:r>
      <w:r>
        <w:rPr>
          <w:i/>
          <w:iCs/>
        </w:rPr>
        <w:t xml:space="preserve">It is impossible for us to make no assumptions at all, as that would require us to be omniscient. </w:t>
      </w:r>
      <w:r>
        <w:t xml:space="preserve">However, we want to make as few assumptions as possible, and to make sure that the ones we do make are fair and reasonable. (Further comment on how the Spirit has historically helped us in such instances, and what He generally </w:t>
      </w:r>
      <w:r>
        <w:rPr>
          <w:i/>
          <w:iCs/>
        </w:rPr>
        <w:t xml:space="preserve">does not do </w:t>
      </w:r>
      <w:r>
        <w:t>for us, is given later on.)</w:t>
      </w:r>
    </w:p>
    <w:p w:rsidR="001C0F55" w:rsidRDefault="001C0F55" w:rsidP="001C0F55">
      <w:pPr>
        <w:pStyle w:val="BodyText"/>
        <w:tabs>
          <w:tab w:val="left" w:pos="720"/>
        </w:tabs>
      </w:pPr>
      <w:r>
        <w:lastRenderedPageBreak/>
        <w:tab/>
      </w:r>
      <w:proofErr w:type="gramStart"/>
      <w:r>
        <w:t>Another strength</w:t>
      </w:r>
      <w:proofErr w:type="gramEnd"/>
      <w:r>
        <w:t xml:space="preserve"> in </w:t>
      </w:r>
      <w:r>
        <w:rPr>
          <w:i/>
          <w:iCs/>
        </w:rPr>
        <w:t>The Physics of Genesis</w:t>
      </w:r>
      <w:r>
        <w:t xml:space="preserve"> is that Thompson understands the explanatory power of Information Theory as it applies to both the study of Genesis and the scientific disciplines. He points out, for example, that the 7 Hebrew words in the first line of Genesis add up to an alpha-numeric total of 777, and comprise the same number of letters (22) as are found in the Hebrew alphabet. If you divide 22 by 7, you get the value of Pi down to 4 digits after the decimal point. This constitutes evidence that numeric logic or “pattern” is embedded in the Hebrew text, and may even constitute a secondary language convention, or more likely a divine signature, in Genesis. One can also draw the inference here (as Thompson does) that the creation itself is a language convention designed to communicate certain (but not necessarily all) kinds of truth to us. This inference falls far short of a claim that “nature is the 67</w:t>
      </w:r>
      <w:r>
        <w:rPr>
          <w:vertAlign w:val="superscript"/>
        </w:rPr>
        <w:t>th</w:t>
      </w:r>
      <w:r>
        <w:t xml:space="preserve"> book of the Bible,” but the idea of nature as a limited communication system exists in biblical text (“the heavens declare the glory of God,” etc.) </w:t>
      </w:r>
    </w:p>
    <w:p w:rsidR="001C0F55" w:rsidRDefault="001C0F55" w:rsidP="001C0F55">
      <w:pPr>
        <w:pStyle w:val="BodyText"/>
        <w:tabs>
          <w:tab w:val="left" w:pos="720"/>
        </w:tabs>
      </w:pPr>
      <w:r>
        <w:tab/>
        <w:t xml:space="preserve">It is no coincidence that in calling Christ the </w:t>
      </w:r>
      <w:r>
        <w:rPr>
          <w:i/>
          <w:iCs/>
        </w:rPr>
        <w:t>Logos</w:t>
      </w:r>
      <w:r>
        <w:t xml:space="preserve"> in John 1:1, the Apostle used a word for </w:t>
      </w:r>
      <w:r>
        <w:rPr>
          <w:i/>
          <w:iCs/>
        </w:rPr>
        <w:t>Word</w:t>
      </w:r>
      <w:r>
        <w:t xml:space="preserve"> that means “the capacity to reason with words (including numbers).” The words </w:t>
      </w:r>
      <w:r>
        <w:rPr>
          <w:i/>
          <w:iCs/>
        </w:rPr>
        <w:t>log</w:t>
      </w:r>
      <w:r>
        <w:t xml:space="preserve">ic, ship’s </w:t>
      </w:r>
      <w:r>
        <w:rPr>
          <w:i/>
          <w:iCs/>
        </w:rPr>
        <w:t>log</w:t>
      </w:r>
      <w:r>
        <w:t xml:space="preserve">, </w:t>
      </w:r>
      <w:r>
        <w:rPr>
          <w:i/>
          <w:iCs/>
        </w:rPr>
        <w:t>log</w:t>
      </w:r>
      <w:r>
        <w:t>arithm, the study of any –</w:t>
      </w:r>
      <w:proofErr w:type="spellStart"/>
      <w:r>
        <w:t>o</w:t>
      </w:r>
      <w:r>
        <w:rPr>
          <w:i/>
          <w:iCs/>
        </w:rPr>
        <w:t>log</w:t>
      </w:r>
      <w:r>
        <w:t>y</w:t>
      </w:r>
      <w:proofErr w:type="spellEnd"/>
      <w:r>
        <w:t>, and ana</w:t>
      </w:r>
      <w:r>
        <w:rPr>
          <w:i/>
          <w:iCs/>
        </w:rPr>
        <w:t>log</w:t>
      </w:r>
      <w:r>
        <w:t xml:space="preserve"> all stem from </w:t>
      </w:r>
      <w:r>
        <w:rPr>
          <w:i/>
          <w:iCs/>
        </w:rPr>
        <w:t>logos</w:t>
      </w:r>
      <w:r>
        <w:t xml:space="preserve">. Seeing in Genesis 1 a “master blueprint” or “executable program” (to use Thompson’s own terms) does not </w:t>
      </w:r>
      <w:r>
        <w:rPr>
          <w:i/>
          <w:iCs/>
        </w:rPr>
        <w:t>in itself</w:t>
      </w:r>
      <w:r>
        <w:t xml:space="preserve"> violate the text, and may open the door to a deeper understanding—provided that “deeper understanding” is not expressed in such a way that violates the straightforward grammatical literary-based meaning by setting up a human philosophic system external to the Scripture text as the “key” to interpretation. </w:t>
      </w:r>
    </w:p>
    <w:p w:rsidR="001C0F55" w:rsidRDefault="001C0F55" w:rsidP="001C0F55">
      <w:pPr>
        <w:pStyle w:val="BodyText"/>
        <w:tabs>
          <w:tab w:val="left" w:pos="720"/>
        </w:tabs>
      </w:pPr>
      <w:r>
        <w:tab/>
        <w:t xml:space="preserve">Thompson seems to affirm that the Creation days are in some sense normal literal days, while at the same time he understands that the terms “evening and morning” may refer to something much deeper than a simple sunset-sunrise-daylight sequence. If expressed as an admission that there is much we don’t know about the nature of the Creation Days, then this is a strength—because while it is not possible for the Genesis Creation Week to mean anything qualitatively less than a sequence of creative events executed in a week’s time, it is definitely possible for it to mean something more (in terms of layered depth) regarding the ordering of the information structure of the cosmos. </w:t>
      </w:r>
    </w:p>
    <w:p w:rsidR="001C0F55" w:rsidRDefault="001C0F55" w:rsidP="001C0F55">
      <w:pPr>
        <w:pStyle w:val="BodyText"/>
        <w:tabs>
          <w:tab w:val="left" w:pos="720"/>
        </w:tabs>
      </w:pPr>
      <w:r>
        <w:tab/>
        <w:t xml:space="preserve">Thompson’s use of Werner </w:t>
      </w:r>
      <w:proofErr w:type="spellStart"/>
      <w:r>
        <w:t>Gitt’s</w:t>
      </w:r>
      <w:proofErr w:type="spellEnd"/>
      <w:r>
        <w:t xml:space="preserve"> Information Theory definitions are helpful here, as </w:t>
      </w:r>
      <w:proofErr w:type="spellStart"/>
      <w:r>
        <w:t>Gitt</w:t>
      </w:r>
      <w:proofErr w:type="spellEnd"/>
      <w:r>
        <w:t xml:space="preserve"> is a solid Christian who has done cutting-edge work on the subject, consistent with a straightforward approach to interpreting Scripture. Seeing the Hebrew words </w:t>
      </w:r>
      <w:proofErr w:type="spellStart"/>
      <w:r>
        <w:rPr>
          <w:i/>
          <w:iCs/>
        </w:rPr>
        <w:t>erev</w:t>
      </w:r>
      <w:proofErr w:type="spellEnd"/>
      <w:r>
        <w:t xml:space="preserve"> and </w:t>
      </w:r>
      <w:proofErr w:type="spellStart"/>
      <w:r>
        <w:rPr>
          <w:i/>
          <w:iCs/>
        </w:rPr>
        <w:t>boqer</w:t>
      </w:r>
      <w:proofErr w:type="spellEnd"/>
      <w:r>
        <w:t xml:space="preserve"> (</w:t>
      </w:r>
      <w:r>
        <w:rPr>
          <w:i/>
          <w:iCs/>
        </w:rPr>
        <w:t>evening</w:t>
      </w:r>
      <w:r>
        <w:t xml:space="preserve"> and </w:t>
      </w:r>
      <w:r>
        <w:rPr>
          <w:i/>
          <w:iCs/>
        </w:rPr>
        <w:t>morning</w:t>
      </w:r>
      <w:r>
        <w:t>) in terms of their root derivations that relate to conditions amenable to perceiving (morning) and then obscuring (twilight) information does no violence to the text, and may provide room to explore.</w:t>
      </w:r>
    </w:p>
    <w:p w:rsidR="001C0F55" w:rsidRDefault="001C0F55" w:rsidP="001C0F55">
      <w:pPr>
        <w:pStyle w:val="BodyText"/>
        <w:tabs>
          <w:tab w:val="left" w:pos="720"/>
        </w:tabs>
      </w:pPr>
      <w:r>
        <w:tab/>
        <w:t xml:space="preserve">There is </w:t>
      </w:r>
      <w:proofErr w:type="gramStart"/>
      <w:r>
        <w:t>an attractiveness</w:t>
      </w:r>
      <w:proofErr w:type="gramEnd"/>
      <w:r>
        <w:t xml:space="preserve"> to many of Thompson’s ideas, in that it is difficult to conceptualize a few events in the early Creation Day sequences when thinking only in terms of material objects and processes apart from the consideration of the insertion of information and “pattern” into the forming cosmos. This is a dimension of the Creation Week too often overlooked even by many “Young Earth” Creationists. It may well be that we sometimes think too much in terms of material processes and objects, and that more is meant by the text than that. Nevertheless, completely substituting the idea of “objects and processes being created” with “non-material mathematical forms established that only collapse into materiality when humans observe them” also has serious implications and problems. </w:t>
      </w:r>
    </w:p>
    <w:p w:rsidR="001C0F55" w:rsidRDefault="001C0F55" w:rsidP="001C0F55">
      <w:pPr>
        <w:pStyle w:val="BodyText"/>
        <w:tabs>
          <w:tab w:val="left" w:pos="720"/>
        </w:tabs>
      </w:pPr>
      <w:r>
        <w:tab/>
        <w:t xml:space="preserve">It might also be valuable, as Thompson suggests, for us to emphasize the numeric implications in “day one, day two,” </w:t>
      </w:r>
      <w:r>
        <w:rPr>
          <w:i/>
          <w:iCs/>
        </w:rPr>
        <w:t>et cetera</w:t>
      </w:r>
      <w:r>
        <w:t xml:space="preserve">, as much as we often emphasize what is meant by the word </w:t>
      </w:r>
      <w:r>
        <w:rPr>
          <w:i/>
          <w:iCs/>
        </w:rPr>
        <w:t>day</w:t>
      </w:r>
      <w:r>
        <w:t xml:space="preserve">. Focusing on numeric patterns is not bad, so long as the focus does not become a form of Gnostic-styled mysticism or turn into an interpretive “key” that supersedes the literary meaning of the text. The perspicuity (clarity) of Scripture demands that the literary meaning of the words used in the text should carry the core interpretation—since that is the level most people are naturally equipped to understand. </w:t>
      </w:r>
    </w:p>
    <w:p w:rsidR="001C0F55" w:rsidRDefault="001C0F55" w:rsidP="001C0F55">
      <w:pPr>
        <w:pStyle w:val="BodyText"/>
        <w:tabs>
          <w:tab w:val="left" w:pos="720"/>
        </w:tabs>
      </w:pPr>
      <w:r>
        <w:tab/>
      </w:r>
      <w:proofErr w:type="gramStart"/>
      <w:r>
        <w:t>Which brings us to the caveats.</w:t>
      </w:r>
      <w:proofErr w:type="gramEnd"/>
      <w:r>
        <w:t xml:space="preserve"> One is the </w:t>
      </w:r>
      <w:r>
        <w:rPr>
          <w:i/>
          <w:iCs/>
        </w:rPr>
        <w:t>Law of Unintended Consequences</w:t>
      </w:r>
      <w:r>
        <w:t xml:space="preserve">. Making the literary meaning of the text primary over any embedded mathematical structures (which is the naturally </w:t>
      </w:r>
      <w:r>
        <w:lastRenderedPageBreak/>
        <w:t xml:space="preserve">straightforward approach) does not create any intrinsic problems for those who want to study those codes to enrich our understanding, since the primary meaning of the text is already established by the words. Making the numeric structures in the text </w:t>
      </w:r>
      <w:r>
        <w:rPr>
          <w:i/>
          <w:iCs/>
        </w:rPr>
        <w:t>primary over what the words plainly say</w:t>
      </w:r>
      <w:r>
        <w:t xml:space="preserve"> (in the way most people in most eras would naturally understand them), however, mechanically establishes an elite class of cryptographic mathematical gurus upon which the rest of us “unenlightened” would need to rely—similar to the Pythagoreans themselves (from whom Thompson derives much of his interpretive approach), who were secretive and extremely elitist. </w:t>
      </w:r>
    </w:p>
    <w:p w:rsidR="001C0F55" w:rsidRDefault="001C0F55" w:rsidP="001C0F55">
      <w:pPr>
        <w:pStyle w:val="BodyText"/>
        <w:tabs>
          <w:tab w:val="left" w:pos="720"/>
        </w:tabs>
      </w:pPr>
      <w:r>
        <w:tab/>
        <w:t>While I do not believe this kind of elitism is what Thompson intends, or would want to deliberately create, it becomes mechanically inevitable that an almost Gnostic “hidden knowledge” atmosphere would prevail in such an interpretive environment—fallen human nature being what it is, even in the Christian and scientific communities.</w:t>
      </w:r>
    </w:p>
    <w:p w:rsidR="001C0F55" w:rsidRDefault="001C0F55" w:rsidP="001C0F55">
      <w:pPr>
        <w:pStyle w:val="BodyText"/>
        <w:tabs>
          <w:tab w:val="left" w:pos="720"/>
        </w:tabs>
      </w:pPr>
      <w:r>
        <w:tab/>
        <w:t xml:space="preserve">The Pythagoreans, for all of their enriching mathematical genius, functioned as an elitist sect based on individual mathematical ability. While language skills also come to people from God in uneven distributions, there is in the spoken word a “bottom line” that makes the text of Genesis approachable to anyone who can at least read or listen. Mathematics—while also a sophisticated language convention that conveys information—operates differently than literary forms of reasoning do, and such cryptography demands </w:t>
      </w:r>
      <w:proofErr w:type="gramStart"/>
      <w:r>
        <w:t>a much more specialized skills</w:t>
      </w:r>
      <w:proofErr w:type="gramEnd"/>
      <w:r>
        <w:t xml:space="preserve"> set to master than the spoken word does. This makes the unintended consequences described above inevitable, and constitutes an extremely compelling reason why literary meaning-based interpretation must take precedence over any mathematical code-based system. </w:t>
      </w:r>
    </w:p>
    <w:p w:rsidR="001C0F55" w:rsidRDefault="001C0F55" w:rsidP="001C0F55">
      <w:pPr>
        <w:pStyle w:val="BodyText"/>
        <w:tabs>
          <w:tab w:val="left" w:pos="720"/>
        </w:tabs>
      </w:pPr>
      <w:r>
        <w:tab/>
        <w:t>To begin with, it is not clear that such codes are intended to be used in any interpretive sense at all. They most likely exist as a trans-dimensional “signature” of Divine activity, comparable to the unique properties of God’s “handwriting,” which is something separate from what the “handwriting” says, and which it is possible to mimic and counterfeit given the right tools. The fact that key numbers exist in the text itself is still significant and meaningful, and they do point us to deeper truths sometimes; but only within the framework of what the literary text says.</w:t>
      </w:r>
    </w:p>
    <w:p w:rsidR="001C0F55" w:rsidRDefault="001C0F55" w:rsidP="001C0F55">
      <w:pPr>
        <w:pStyle w:val="BodyText"/>
        <w:tabs>
          <w:tab w:val="left" w:pos="720"/>
        </w:tabs>
      </w:pPr>
      <w:r>
        <w:tab/>
        <w:t xml:space="preserve">Besides, it is by no means certain that Pythagoras drew his wisdom directly from Moses (as Thompson contends), since Pythagoras was born in 532 BC—during the Captivity of Judea in Babylon—and would have had to encounter Jews in Egypt nearly 300 years before the Greek Septuagint translation of the Torah, at a time slightly before Ezra and the scribes at Jerusalem were to collate the Old Testament into the form we know it in. This does not mean Pythagoras could not have encountered Genesis in its </w:t>
      </w:r>
      <w:proofErr w:type="spellStart"/>
      <w:r>
        <w:t>Paleo</w:t>
      </w:r>
      <w:proofErr w:type="spellEnd"/>
      <w:r>
        <w:t xml:space="preserve">-Hebrew form, but it does place him in Egypt centuries before there was a Greek version of Genesis for him to read. There is no reason to suppose that Pythagoras spoke </w:t>
      </w:r>
      <w:proofErr w:type="spellStart"/>
      <w:r>
        <w:t>Paleo</w:t>
      </w:r>
      <w:proofErr w:type="spellEnd"/>
      <w:r>
        <w:t xml:space="preserve">-Hebrew, and the fact that the Pythagoreans as a sect rejected all forms of blood sacrifice, and had a strong erotic component to their numeric mysticism, would </w:t>
      </w:r>
      <w:proofErr w:type="gramStart"/>
      <w:r>
        <w:t>mitigate</w:t>
      </w:r>
      <w:proofErr w:type="gramEnd"/>
      <w:r>
        <w:t xml:space="preserve"> against Moses being a serious influence on their worldview. This does not negate the possibility of some Mosaic influence, but it makes it far more likely that whatever Mosaic influence there was penetrated the sect centuries after Pythagoras was dead, during the </w:t>
      </w:r>
      <w:proofErr w:type="spellStart"/>
      <w:r>
        <w:t>Ptolomaic</w:t>
      </w:r>
      <w:proofErr w:type="spellEnd"/>
      <w:r>
        <w:t xml:space="preserve"> Era, after or during the period of the Septuagint translation of the Hebrew Scriptures into Greek. </w:t>
      </w:r>
    </w:p>
    <w:p w:rsidR="001C0F55" w:rsidRDefault="001C0F55" w:rsidP="001C0F55">
      <w:pPr>
        <w:pStyle w:val="BodyText"/>
        <w:tabs>
          <w:tab w:val="left" w:pos="720"/>
        </w:tabs>
      </w:pPr>
      <w:r>
        <w:tab/>
        <w:t xml:space="preserve">The point here isn’t that the Pythagoreans had nothing to offer that couldn’t be used </w:t>
      </w:r>
      <w:proofErr w:type="spellStart"/>
      <w:r>
        <w:t>redemptively</w:t>
      </w:r>
      <w:proofErr w:type="spellEnd"/>
      <w:r>
        <w:t xml:space="preserve"> by the Holy Spirit, or even that it is impossible for Pythagoras to have been significantly influence by Moses. The point is that such influence is too historically questionable to justify making Pythagorean numeric philosophical definitions a primary matrix for the interpretation of Genesis. The worldviews of the Pythagoreans and Moses have more extreme dissimilarities than they have meaningful similarities. </w:t>
      </w:r>
      <w:proofErr w:type="gramStart"/>
      <w:r>
        <w:t>Some penetrating insights?</w:t>
      </w:r>
      <w:proofErr w:type="gramEnd"/>
      <w:r>
        <w:t xml:space="preserve"> Yes. </w:t>
      </w:r>
      <w:proofErr w:type="gramStart"/>
      <w:r>
        <w:t>A guiding paradigm?</w:t>
      </w:r>
      <w:proofErr w:type="gramEnd"/>
      <w:r>
        <w:t xml:space="preserve"> No.</w:t>
      </w:r>
    </w:p>
    <w:p w:rsidR="001C0F55" w:rsidRDefault="001C0F55" w:rsidP="001C0F55">
      <w:pPr>
        <w:pStyle w:val="BodyText"/>
        <w:tabs>
          <w:tab w:val="left" w:pos="720"/>
        </w:tabs>
      </w:pPr>
      <w:r>
        <w:tab/>
        <w:t xml:space="preserve">Another serious caveat is that Thompson seems to underestimate the fact that those who arrived </w:t>
      </w:r>
      <w:r>
        <w:lastRenderedPageBreak/>
        <w:t xml:space="preserve">at Quantum Mechanics (another component of his guiding interpretive paradigm) did so from lines of reasoning that grew from an academic environment defined by materialistic assumptions. This was one reason they were so profoundly disturbed by what they found. </w:t>
      </w:r>
    </w:p>
    <w:p w:rsidR="001C0F55" w:rsidRDefault="001C0F55" w:rsidP="001C0F55">
      <w:pPr>
        <w:pStyle w:val="BodyText"/>
        <w:tabs>
          <w:tab w:val="left" w:pos="720"/>
        </w:tabs>
      </w:pPr>
      <w:r>
        <w:tab/>
        <w:t xml:space="preserve">While some form of QM, coupled with Information Theory, would doubtless be a much better tentative scientific “unifying paradigm” than Molecule-to-Man Evolution (or Sub-atomic Particle-to-Man Evolution) is, Thompson still falls into the error of relying too heavily on a human scientific theory (with the inevitable human epistemological blind spots) as the eyeglasses through which to read Genesis, instead of </w:t>
      </w:r>
      <w:proofErr w:type="spellStart"/>
      <w:r>
        <w:t>exegeting</w:t>
      </w:r>
      <w:proofErr w:type="spellEnd"/>
      <w:r>
        <w:t xml:space="preserve"> the text. This effectively places the Copenhagen School of Quantum Mechanics (the version Thompson says as most mainstream), coupled with Pythagorean philosophy, as the guiding foundation for how we should interpret Genesis. The problems here are huge. </w:t>
      </w:r>
    </w:p>
    <w:p w:rsidR="001C0F55" w:rsidRDefault="001C0F55" w:rsidP="001C0F55">
      <w:pPr>
        <w:pStyle w:val="BodyText"/>
        <w:tabs>
          <w:tab w:val="left" w:pos="720"/>
        </w:tabs>
      </w:pPr>
      <w:r>
        <w:tab/>
        <w:t xml:space="preserve">Aside from the fact that Thompson is effectively replacing materialistic popular science with another popular theoretic construct, he seems unaware that more Realist approaches to Quantum Mechanics are gaining ground in the physics world, and will likely displace the Copenhagen School as the dominant view at some point. He assumes that because the Copenhagen School is the most mainstream view of QM now, </w:t>
      </w:r>
      <w:r>
        <w:rPr>
          <w:i/>
          <w:iCs/>
        </w:rPr>
        <w:t>that it must therefore be right</w:t>
      </w:r>
      <w:r>
        <w:t xml:space="preserve">. The history of both science and religion is jam-packed with examples where reality proved to be exactly the opposite of that expectation regarding the dominant theories of past eras. His position also, by extension, assumes the permanence of the Copenhagen view—which in scientific history terms is unwise, to say the least. </w:t>
      </w:r>
    </w:p>
    <w:p w:rsidR="001C0F55" w:rsidRDefault="001C0F55" w:rsidP="001C0F55">
      <w:pPr>
        <w:pStyle w:val="BodyText"/>
        <w:tabs>
          <w:tab w:val="left" w:pos="720"/>
        </w:tabs>
      </w:pPr>
      <w:r>
        <w:tab/>
        <w:t xml:space="preserve">Realist approaches to QM do not make many of the seemingly absurd leaps from micro to macro reality found in the Copenhagen approach. In the Realist view, the fact that “measurements taken at the particle level which, by the act of taking said measurement, change the energy state of what is being measured” do not automatically translate to a macro scale assertion that “nothing is objectively happening unless human beings observe it.” Realists see the Heisenberg Uncertainty Principle as dealing with measurement limits at the subatomic level, which imply that materiality is comprised of energy states where the location of a particle in a given energy state is uncertain; not as a statement that nothing objectively happens unless we are there to observe it. </w:t>
      </w:r>
    </w:p>
    <w:p w:rsidR="001C0F55" w:rsidRDefault="001C0F55" w:rsidP="001C0F55">
      <w:pPr>
        <w:pStyle w:val="BodyText"/>
        <w:tabs>
          <w:tab w:val="left" w:pos="720"/>
        </w:tabs>
      </w:pPr>
      <w:r>
        <w:tab/>
      </w:r>
      <w:r>
        <w:rPr>
          <w:i/>
          <w:iCs/>
        </w:rPr>
        <w:t>Objective reality</w:t>
      </w:r>
      <w:r>
        <w:t xml:space="preserve"> is not a product of materialist assumptions, but of the Judeo-Christian assumption that God is rational, and has created a realm defined by objective truths. While Thompson provides some intellectual safeguards in his views to </w:t>
      </w:r>
      <w:proofErr w:type="gramStart"/>
      <w:r>
        <w:t>mitigate</w:t>
      </w:r>
      <w:proofErr w:type="gramEnd"/>
      <w:r>
        <w:t xml:space="preserve"> against the idea that “creation is unreal,” his safeguards are not always sufficient—as the language used later in his book will demonstrate.</w:t>
      </w:r>
    </w:p>
    <w:p w:rsidR="001C0F55" w:rsidRDefault="001C0F55" w:rsidP="001C0F55">
      <w:pPr>
        <w:pStyle w:val="BodyText"/>
        <w:tabs>
          <w:tab w:val="left" w:pos="720"/>
        </w:tabs>
      </w:pPr>
      <w:r>
        <w:tab/>
        <w:t xml:space="preserve">This is not to say that Quantum theories cannot, and do not, give useful insights into what the Genesis text describes, only that such insights must be held provisionally to some extent, and not confused with the textual statements themselves—even when considering the meaning of the embedded mathematical qualities of Hebrew. (I see many YECs confuse what the text says with their theory on what the text says too, usually in a far less sophisticated way—every time one of us says something like, “Genesis teaches that the Earth was originally covered by a water vapor canopy in the upper atmosphere that collapsed during the Flood.”) To some extent we can’t help but drag our own assumptions into our process of understanding Scripture, if only because we don’t think in the languages (and historic context) Scripture was originally expressed in. </w:t>
      </w:r>
    </w:p>
    <w:p w:rsidR="001C0F55" w:rsidRDefault="001C0F55" w:rsidP="001C0F55">
      <w:pPr>
        <w:pStyle w:val="BodyText"/>
        <w:tabs>
          <w:tab w:val="left" w:pos="720"/>
        </w:tabs>
      </w:pPr>
      <w:r>
        <w:tab/>
        <w:t>That doesn’t mean we can’t be aware of these interpretive obstacles, and minimize their distortion potential effectively with sound intellectual tools like Inductive Bible Study—so long as we don’t forget the inherent limitations in the human ability to know. There is always at least some distinction, however small</w:t>
      </w:r>
      <w:proofErr w:type="gramStart"/>
      <w:r>
        <w:t>,  between</w:t>
      </w:r>
      <w:proofErr w:type="gramEnd"/>
      <w:r>
        <w:t xml:space="preserve"> “what the Bible says” and even “our best faithful theories about what the Bible says.” This is why careful observation of the text must be made before one tries to interpret and apply it.</w:t>
      </w:r>
    </w:p>
    <w:p w:rsidR="001C0F55" w:rsidRDefault="001C0F55" w:rsidP="001C0F55">
      <w:pPr>
        <w:pStyle w:val="BodyText"/>
        <w:tabs>
          <w:tab w:val="left" w:pos="720"/>
        </w:tabs>
      </w:pPr>
      <w:r>
        <w:tab/>
        <w:t xml:space="preserve">The Holy Spirit adequately bridges these human “ability-to-know limitations” (and the level of </w:t>
      </w:r>
      <w:r>
        <w:lastRenderedPageBreak/>
        <w:t xml:space="preserve">uncertainty they introduce—even in Bible study), though the history of Christian thought clearly shows that </w:t>
      </w:r>
      <w:r>
        <w:rPr>
          <w:i/>
          <w:iCs/>
        </w:rPr>
        <w:t>He does not often do so by eliminating those limitations themselves</w:t>
      </w:r>
      <w:r>
        <w:t xml:space="preserve">. Every believing generation must have enough humility to reckon with this—whether we are speaking in terms of Quantum Mechanics as a theory in physics, or Inductive Bible Study as a method for knowing Scripture. </w:t>
      </w:r>
    </w:p>
    <w:p w:rsidR="001C0F55" w:rsidRDefault="001C0F55" w:rsidP="001C0F55">
      <w:pPr>
        <w:pStyle w:val="BodyText"/>
        <w:tabs>
          <w:tab w:val="left" w:pos="720"/>
        </w:tabs>
      </w:pPr>
      <w:r>
        <w:tab/>
        <w:t xml:space="preserve">Just because any human theory or method carries with it a “distortion potential” does not guarantee that this potential will be realized harmfully in such a way as to cast total or even reasonable doubt. It is not a good idea therefore to try to eliminate human theories (be they scientific, prophetic, or theological) from our reasoning for fear of this distortion potential alone. People who imagine they can do this are deluded because they underestimate both the explanatory power of a good theory, and the fact that their very attempts to eliminate the influence of theories only creates more theories—except now they are blinded to the presence and effect of those theories on their own thinking. Theories are like armpits and worldviews that way—we all have them. Good theories also carry great potential to be used </w:t>
      </w:r>
      <w:proofErr w:type="spellStart"/>
      <w:r>
        <w:t>redemptively</w:t>
      </w:r>
      <w:proofErr w:type="spellEnd"/>
      <w:r>
        <w:t xml:space="preserve"> by the Holy Spirit—especially if we are careful about how we communicate them. </w:t>
      </w:r>
    </w:p>
    <w:p w:rsidR="001C0F55" w:rsidRDefault="001C0F55" w:rsidP="001C0F55">
      <w:pPr>
        <w:pStyle w:val="BodyText"/>
        <w:tabs>
          <w:tab w:val="left" w:pos="720"/>
        </w:tabs>
      </w:pPr>
      <w:r>
        <w:tab/>
        <w:t xml:space="preserve">Strong evidence that the Creation text is “intent on laying out the patterns of creation,” as Thompson puts it, does not negate the idea that the text also describes an “origin of objects” on some material level. It is not “philosophic materialism” to include the material realm as an entity of creation, only to automatically </w:t>
      </w:r>
      <w:r>
        <w:rPr>
          <w:i/>
          <w:iCs/>
        </w:rPr>
        <w:t>exclude</w:t>
      </w:r>
      <w:r>
        <w:t xml:space="preserve"> the spiritual and informational one. </w:t>
      </w:r>
    </w:p>
    <w:p w:rsidR="001C0F55" w:rsidRDefault="001C0F55" w:rsidP="001C0F55">
      <w:pPr>
        <w:pStyle w:val="BodyText"/>
        <w:tabs>
          <w:tab w:val="left" w:pos="720"/>
        </w:tabs>
      </w:pPr>
      <w:r>
        <w:tab/>
        <w:t xml:space="preserve">While it is likely that we YECs carry some latent materialistic assumptions around with us inadvertently (all of us were drilled with a science philosophy that saw only matter, energy, and space-time as the primary entities of reality, after all), it is at worst misleading, and at best hyperbole for Thompson to say that creationists are materialists, just to a lesser degree than evolutionists are. I can accept such statements as hyperbole designed to get the attention of those who have been conditioned for generations to equate the word </w:t>
      </w:r>
      <w:r>
        <w:rPr>
          <w:i/>
          <w:iCs/>
        </w:rPr>
        <w:t>creationism</w:t>
      </w:r>
      <w:r>
        <w:t xml:space="preserve"> with a poisoned intellectual well, or to reveal actual materialistic assumptions in creationism. Nevertheless, the farther I read into Thompson’s book the stronger his statements to this effect became. </w:t>
      </w:r>
    </w:p>
    <w:p w:rsidR="001C0F55" w:rsidRDefault="001C0F55" w:rsidP="001C0F55">
      <w:pPr>
        <w:pStyle w:val="BodyText"/>
        <w:tabs>
          <w:tab w:val="left" w:pos="720"/>
        </w:tabs>
      </w:pPr>
      <w:r>
        <w:tab/>
      </w:r>
      <w:r>
        <w:rPr>
          <w:i/>
          <w:iCs/>
        </w:rPr>
        <w:t>The Physics of Genesis</w:t>
      </w:r>
      <w:r>
        <w:t xml:space="preserve"> seems in key places to have redefined </w:t>
      </w:r>
      <w:r>
        <w:rPr>
          <w:i/>
          <w:iCs/>
        </w:rPr>
        <w:t>philosophic materialism</w:t>
      </w:r>
      <w:r>
        <w:t xml:space="preserve"> to mean “any attention given to material reality at all.” This strikes me as equally problematic to genuine materialism, only in the opposite direction—leading inexorably (perhaps by the Law of Unintended Consequences) to where the Indus Valley civilization went 4000 years ago, when their sages concluded that material reality is only </w:t>
      </w:r>
      <w:proofErr w:type="spellStart"/>
      <w:r>
        <w:rPr>
          <w:i/>
          <w:iCs/>
        </w:rPr>
        <w:t>maya</w:t>
      </w:r>
      <w:proofErr w:type="spellEnd"/>
      <w:r>
        <w:t xml:space="preserve">: illusion. Thompson, to his credit, does not go that far, but as stated earlier, nor does he always supply us with adequate intellectual safeguards against his readers going there. Objectivity as a value requires a confidence that objects are real. That value was historically sourced in the Bible long before the rise of an intellectually coherent materialism in Western history. </w:t>
      </w:r>
    </w:p>
    <w:p w:rsidR="001C0F55" w:rsidRDefault="001C0F55" w:rsidP="001C0F55">
      <w:pPr>
        <w:pStyle w:val="BodyText"/>
        <w:tabs>
          <w:tab w:val="left" w:pos="720"/>
        </w:tabs>
      </w:pPr>
      <w:r>
        <w:tab/>
        <w:t xml:space="preserve">We can enthusiastically agree with the author that information is a fundamental entity of created reality, even </w:t>
      </w:r>
      <w:r>
        <w:rPr>
          <w:i/>
          <w:iCs/>
        </w:rPr>
        <w:t xml:space="preserve">the most </w:t>
      </w:r>
      <w:r>
        <w:t>fundamental</w:t>
      </w:r>
      <w:r>
        <w:rPr>
          <w:i/>
          <w:iCs/>
        </w:rPr>
        <w:t xml:space="preserve"> </w:t>
      </w:r>
      <w:r>
        <w:t xml:space="preserve">of created entities. Nevertheless, having said that, it does not logically follow that Genesis </w:t>
      </w:r>
      <w:r>
        <w:rPr>
          <w:i/>
          <w:iCs/>
        </w:rPr>
        <w:t xml:space="preserve">is only concerned with </w:t>
      </w:r>
      <w:r>
        <w:t xml:space="preserve">created information, and not with a created material realm—the language it uses is nowhere near so exclusive. In fact it is just the opposite. Later on, Genesis describes the Curse in profoundly material terms (thorns, thistles, labor pains, and sweat). </w:t>
      </w:r>
    </w:p>
    <w:p w:rsidR="001C0F55" w:rsidRDefault="001C0F55" w:rsidP="001C0F55">
      <w:pPr>
        <w:pStyle w:val="BodyText"/>
        <w:tabs>
          <w:tab w:val="left" w:pos="720"/>
        </w:tabs>
      </w:pPr>
      <w:r>
        <w:tab/>
        <w:t xml:space="preserve">Referring to the Genesis Creation account, Thompson uses the words “rather than” in juxtaposing of the ideas of </w:t>
      </w:r>
      <w:r>
        <w:rPr>
          <w:i/>
          <w:iCs/>
        </w:rPr>
        <w:t>origin of patterns</w:t>
      </w:r>
      <w:r>
        <w:t xml:space="preserve"> versus </w:t>
      </w:r>
      <w:r>
        <w:rPr>
          <w:i/>
          <w:iCs/>
        </w:rPr>
        <w:t xml:space="preserve">origin of objects </w:t>
      </w:r>
      <w:r>
        <w:t xml:space="preserve">in how we interpret the account. The Genesis text does not indicate or demand that it be either-or, and neither does operational scientific method. A straightforward reading (even with the intriguing embedded mathematics) leaves adequate—even requires—room for both concepts. The problem with totally abandoning the “origin of objects view” is that the Copenhagen School of QM also leaves the door open for the radically over-subjective thinking of the Eastern pantheistic “Quantum Mysticism” promoted by physicist </w:t>
      </w:r>
      <w:proofErr w:type="spellStart"/>
      <w:r>
        <w:t>Fritjof</w:t>
      </w:r>
      <w:proofErr w:type="spellEnd"/>
      <w:r>
        <w:t xml:space="preserve"> Capra during the 1970s in his book </w:t>
      </w:r>
      <w:r>
        <w:rPr>
          <w:i/>
          <w:iCs/>
        </w:rPr>
        <w:t>The Tao of Physics</w:t>
      </w:r>
      <w:r>
        <w:t xml:space="preserve">, which laid the foundation for the pantheistic New Age </w:t>
      </w:r>
      <w:r>
        <w:lastRenderedPageBreak/>
        <w:t xml:space="preserve">pseudo-physics of TM guru Deepak Chopra. </w:t>
      </w:r>
    </w:p>
    <w:p w:rsidR="001C0F55" w:rsidRDefault="001C0F55" w:rsidP="001C0F55">
      <w:pPr>
        <w:pStyle w:val="BodyText"/>
        <w:tabs>
          <w:tab w:val="left" w:pos="720"/>
        </w:tabs>
      </w:pPr>
      <w:r>
        <w:tab/>
        <w:t xml:space="preserve">This is not where Thompson wants to take things—he rightly positions the Judeo-Christian God as the unifying component. The problem comes through the over-magnification of the subjective, and devaluation of the objective, at a time when Post-Modernism is denying the very existence of objective truth, which is the idea-foundation for assuming that there is an objective reality outside our own heads—whether material, informational, or spiritual. </w:t>
      </w:r>
    </w:p>
    <w:p w:rsidR="001C0F55" w:rsidRDefault="001C0F55" w:rsidP="001C0F55">
      <w:pPr>
        <w:pStyle w:val="BodyText"/>
        <w:tabs>
          <w:tab w:val="left" w:pos="720"/>
        </w:tabs>
      </w:pPr>
      <w:r>
        <w:tab/>
        <w:t xml:space="preserve">The fact that </w:t>
      </w:r>
      <w:proofErr w:type="spellStart"/>
      <w:r>
        <w:t>Niels</w:t>
      </w:r>
      <w:proofErr w:type="spellEnd"/>
      <w:r>
        <w:t xml:space="preserve"> Bohr, Eugene Wigner, and other Quantum Mechanics pioneers speculated about QM’s implications for metaphysics—and even the supernatural—does not elevate QM to a sufficient level that, if we simply couple it with Information Theory and Pythagorean numbers, we can (or should) uncritically use the mix as the filter through which we interpret Genesis. I’ve discussed with professional physicists the epistemological limitations inherent in QM—which itself describes (among many other things) the mechanical limitations in the process of scientific measurement and observation at the particle level (but not usually at the macro level, except in exotic cases such as super-conductors and super-fluids). </w:t>
      </w:r>
    </w:p>
    <w:p w:rsidR="001C0F55" w:rsidRDefault="001C0F55" w:rsidP="001C0F55">
      <w:pPr>
        <w:pStyle w:val="BodyText"/>
        <w:tabs>
          <w:tab w:val="left" w:pos="720"/>
        </w:tabs>
      </w:pPr>
      <w:r>
        <w:tab/>
        <w:t xml:space="preserve">Many physicists today understand that QM theory—like any theory—is an incomplete system of knowing, though a very good physics model that has since made many accurate scientific predictions confirmed by experimentation, and applied technologically. Realist QM physicists have since made a steadily gaining case that “uncertainty of energy state or particle position is not the same as non-reality in the objective sense.” Materialistic Modernists found the implications of QM unnerving because it showed them that matter was not the primary fundamental reality they’d hoped. It is always disturbing to discover what you don’t know, and that “what you don’t know” includes things that you </w:t>
      </w:r>
      <w:r>
        <w:rPr>
          <w:i/>
          <w:iCs/>
        </w:rPr>
        <w:t>can’t</w:t>
      </w:r>
      <w:r>
        <w:t xml:space="preserve"> know, and will never have any way of knowing, short of having a face-to-face with God. </w:t>
      </w:r>
    </w:p>
    <w:p w:rsidR="001C0F55" w:rsidRDefault="001C0F55" w:rsidP="001C0F55">
      <w:pPr>
        <w:pStyle w:val="BodyText"/>
        <w:tabs>
          <w:tab w:val="left" w:pos="720"/>
        </w:tabs>
      </w:pPr>
      <w:r>
        <w:tab/>
        <w:t xml:space="preserve">I want to be clear here in what I am </w:t>
      </w:r>
      <w:r>
        <w:rPr>
          <w:i/>
          <w:iCs/>
        </w:rPr>
        <w:t>not</w:t>
      </w:r>
      <w:r>
        <w:t xml:space="preserve"> saying. I’m not saying Thompson is heretical or that he is inviting “New Age” pantheism into his Christianity, or that QM is a bad theory which leads to that sort of thing in and of itself—only that it is a temporal human theory subject to influence by worldview assumptions, not a guiding paradigm for interpreting Genesis or any other Scripture. </w:t>
      </w:r>
      <w:proofErr w:type="gramStart"/>
      <w:r>
        <w:t>Possible insights?</w:t>
      </w:r>
      <w:proofErr w:type="gramEnd"/>
      <w:r>
        <w:t xml:space="preserve"> Yes. </w:t>
      </w:r>
      <w:proofErr w:type="gramStart"/>
      <w:r>
        <w:t>Either-or paradigm?</w:t>
      </w:r>
      <w:proofErr w:type="gramEnd"/>
      <w:r>
        <w:t xml:space="preserve"> No.</w:t>
      </w:r>
    </w:p>
    <w:p w:rsidR="001C0F55" w:rsidRDefault="001C0F55" w:rsidP="001C0F55">
      <w:pPr>
        <w:pStyle w:val="BodyText"/>
        <w:tabs>
          <w:tab w:val="left" w:pos="720"/>
        </w:tabs>
      </w:pPr>
      <w:r>
        <w:tab/>
        <w:t xml:space="preserve">A related problem I also found in </w:t>
      </w:r>
      <w:r>
        <w:rPr>
          <w:i/>
          <w:iCs/>
        </w:rPr>
        <w:t>The Physics of Genesis</w:t>
      </w:r>
      <w:r>
        <w:t xml:space="preserve"> is that Thompson often seems to operate under the assumption that science originally developed from the premise of philosophic materialism, which is historically untrue. Ideological materialism did not become ascendant in the sciences until the early 19</w:t>
      </w:r>
      <w:r>
        <w:rPr>
          <w:vertAlign w:val="superscript"/>
        </w:rPr>
        <w:t>th</w:t>
      </w:r>
      <w:r>
        <w:t xml:space="preserve"> century, and has its roots in an emotionally reactive revival of Epicurean philosophy in the wake of the Religious Wars, and during the French Enlightenment. The premise that God created a real and knowable material world is a product of biblical assumptions about His lawful and orderly character that long predated the rise of a modern materialism. Again, the problem in the book here is some, but not enough, intellectual safeguards. </w:t>
      </w:r>
    </w:p>
    <w:p w:rsidR="001C0F55" w:rsidRDefault="001C0F55" w:rsidP="001C0F55">
      <w:pPr>
        <w:pStyle w:val="BodyText"/>
        <w:tabs>
          <w:tab w:val="left" w:pos="720"/>
        </w:tabs>
      </w:pPr>
      <w:r>
        <w:tab/>
        <w:t>Thompson rightly affirms that God’s creation was real, though he insists that it was “only pattern” until humans existed to observe it and “collapse the waveforms” which cause the illusion of materiality during observation. Yet, he seems to overlook that other observers were present to “collapse waveforms” too—God, and probably angels too, an order of which are called “watchers” by the Book of Daniel. Thompson seems to be reinventing Augustine’s early 5</w:t>
      </w:r>
      <w:r>
        <w:rPr>
          <w:vertAlign w:val="superscript"/>
        </w:rPr>
        <w:t>th</w:t>
      </w:r>
      <w:r>
        <w:t xml:space="preserve"> century reinvention of Plato for the 21</w:t>
      </w:r>
      <w:r>
        <w:rPr>
          <w:vertAlign w:val="superscript"/>
        </w:rPr>
        <w:t>st</w:t>
      </w:r>
      <w:r>
        <w:t xml:space="preserve"> century. While neither reinvention is without useful insights under the redemptive oversight of the Holy Spirit, they also carry the same inherent problems as before. </w:t>
      </w:r>
    </w:p>
    <w:p w:rsidR="001C0F55" w:rsidRDefault="001C0F55" w:rsidP="001C0F55">
      <w:pPr>
        <w:pStyle w:val="BodyText"/>
        <w:tabs>
          <w:tab w:val="left" w:pos="720"/>
        </w:tabs>
      </w:pPr>
      <w:r>
        <w:tab/>
        <w:t>Augustine allegorized Genesis 1 to fit with his Neo-Platonic mindset of “perfect forms,” and Thompson seems to be updating that for the 21</w:t>
      </w:r>
      <w:r>
        <w:rPr>
          <w:vertAlign w:val="superscript"/>
        </w:rPr>
        <w:t>st</w:t>
      </w:r>
      <w:r>
        <w:t xml:space="preserve"> century inasmuch as he poses Pythagorean number definitions as a </w:t>
      </w:r>
      <w:r>
        <w:rPr>
          <w:i/>
          <w:iCs/>
        </w:rPr>
        <w:t>replacement for</w:t>
      </w:r>
      <w:r>
        <w:t xml:space="preserve"> rather than a </w:t>
      </w:r>
      <w:r>
        <w:rPr>
          <w:i/>
          <w:iCs/>
        </w:rPr>
        <w:t>compliment to</w:t>
      </w:r>
      <w:r>
        <w:t xml:space="preserve"> the text’s surface word meanings. There are profound implications in his use of the words “rather than,” when he could have said “in addition to” or </w:t>
      </w:r>
      <w:r>
        <w:lastRenderedPageBreak/>
        <w:t xml:space="preserve">“beneath the surface of” regarding Genesis as describing the </w:t>
      </w:r>
      <w:r>
        <w:rPr>
          <w:i/>
          <w:iCs/>
        </w:rPr>
        <w:t xml:space="preserve">creation of immaterial pattern </w:t>
      </w:r>
      <w:r>
        <w:t xml:space="preserve">versus a </w:t>
      </w:r>
      <w:r>
        <w:rPr>
          <w:i/>
          <w:iCs/>
        </w:rPr>
        <w:t>creation of objects</w:t>
      </w:r>
      <w:r>
        <w:t xml:space="preserve">. If this “replacement versus compliment” approach is carried too far, it means the Genesis narrative is effectively being allegorized into a non-history, only using numbers instead of word pictures and symbolic mythical drama. It may not be Thompson’s intent, but the door is open for it using the words he has chosen. The problem here is that Genesis follows the Hebrew genre of </w:t>
      </w:r>
      <w:r>
        <w:rPr>
          <w:i/>
          <w:iCs/>
        </w:rPr>
        <w:t>historic narrative</w:t>
      </w:r>
      <w:r>
        <w:t xml:space="preserve">—not allegory or parable.  </w:t>
      </w:r>
    </w:p>
    <w:p w:rsidR="001C0F55" w:rsidRDefault="001C0F55" w:rsidP="001C0F55">
      <w:pPr>
        <w:pStyle w:val="BodyText"/>
        <w:tabs>
          <w:tab w:val="left" w:pos="720"/>
        </w:tabs>
      </w:pPr>
      <w:r>
        <w:tab/>
        <w:t xml:space="preserve">The further one reads in </w:t>
      </w:r>
      <w:r>
        <w:rPr>
          <w:i/>
          <w:iCs/>
        </w:rPr>
        <w:t>The Physics of Genesis</w:t>
      </w:r>
      <w:r>
        <w:t xml:space="preserve">, the more it unfolds as a form of Neo-Platonism laced with Pythagorean mysticism writ large. While it is possible, intriguing, and even helpful if Pythagoras and Plato were influenced by the writings of Moses, Thompson’s book increasingly collapses into a waveform pattern that resembles not so much “The Physics of Genesis” as the “The Physics of Pythagoras and Plato Used as the Template to Interpret Genesis.” While it would be unfair to discount all his ideas wholesale, his statements that suggest Genesis “is not intended” to describe the origin of material reality mechanically thrusts us backwards into the pivotal Greek misunderstanding of the relationship between the material and the spiritual—a misunderstanding that touches even to how we understand of the nature of evil itself. </w:t>
      </w:r>
    </w:p>
    <w:p w:rsidR="001C0F55" w:rsidRDefault="001C0F55" w:rsidP="001C0F55">
      <w:pPr>
        <w:pStyle w:val="BodyText"/>
        <w:tabs>
          <w:tab w:val="left" w:pos="720"/>
        </w:tabs>
      </w:pPr>
      <w:r>
        <w:tab/>
        <w:t xml:space="preserve">To the Greek mind, materiality was corrupt in and of itself. Material pleasures were corrupt, even if they were seen as unavoidable (as the Epicureans found them), and polluting no matter how much one fought against them (as the ascetic Stoics reached ridiculous extremes trying to do). Thompson himself understands—at least in part—the fallaciousness behind such reasoning, when he describes that even “chthonic” animal desires have a place in God’s plan (in his description of Day 5). What he does not seem to understand so well is how seeing materiality as part of the original Genesis creation gives Christianity the basic tools it needs to coherently expose this fallacious aspect of the Greek worldview, and how it remains an essential tool even to this day.  </w:t>
      </w:r>
    </w:p>
    <w:p w:rsidR="001C0F55" w:rsidRDefault="001C0F55" w:rsidP="001C0F55">
      <w:pPr>
        <w:pStyle w:val="BodyText"/>
        <w:tabs>
          <w:tab w:val="left" w:pos="720"/>
        </w:tabs>
        <w:rPr>
          <w:i/>
          <w:iCs/>
        </w:rPr>
      </w:pPr>
      <w:r>
        <w:tab/>
      </w:r>
      <w:r>
        <w:rPr>
          <w:i/>
          <w:iCs/>
        </w:rPr>
        <w:t>Why is this so important in the big picture?</w:t>
      </w:r>
      <w:r>
        <w:t xml:space="preserve"> Because if the Greek worldview of evil being rooted in the material is true, then gold causes greed, and the curves of the female body causes men to lust—in the “bottom line” sense of these statements that says, “gold exerts a force on the human heart, and that men are not to blame ultimately when they lust after a woman.” Jesus told us that “out of the heart flow adulteries, coveting, thefts, fornication,” </w:t>
      </w:r>
      <w:r>
        <w:rPr>
          <w:i/>
          <w:iCs/>
        </w:rPr>
        <w:t xml:space="preserve">et cetera. </w:t>
      </w:r>
    </w:p>
    <w:p w:rsidR="001C0F55" w:rsidRDefault="001C0F55" w:rsidP="001C0F55">
      <w:pPr>
        <w:pStyle w:val="BodyText"/>
        <w:tabs>
          <w:tab w:val="left" w:pos="720"/>
        </w:tabs>
      </w:pPr>
      <w:r>
        <w:rPr>
          <w:i/>
          <w:iCs/>
        </w:rPr>
        <w:tab/>
      </w:r>
      <w:r>
        <w:t xml:space="preserve">Put simply, </w:t>
      </w:r>
      <w:proofErr w:type="gramStart"/>
      <w:r>
        <w:t>The</w:t>
      </w:r>
      <w:proofErr w:type="gramEnd"/>
      <w:r>
        <w:t xml:space="preserve"> basic Greek view was that </w:t>
      </w:r>
      <w:r>
        <w:rPr>
          <w:i/>
          <w:iCs/>
        </w:rPr>
        <w:t>evil has a material cause that corrupts the spirit</w:t>
      </w:r>
      <w:r>
        <w:t>. Jesus, on the other hand, operated from a Hebrew worldview that basically said</w:t>
      </w:r>
      <w:proofErr w:type="gramStart"/>
      <w:r>
        <w:t>,</w:t>
      </w:r>
      <w:proofErr w:type="gramEnd"/>
      <w:r>
        <w:t xml:space="preserve"> </w:t>
      </w:r>
      <w:r>
        <w:rPr>
          <w:i/>
          <w:iCs/>
        </w:rPr>
        <w:t>evil has a spiritual origin which has affected the material realm</w:t>
      </w:r>
      <w:r>
        <w:t xml:space="preserve">. Not only did the human </w:t>
      </w:r>
      <w:r>
        <w:rPr>
          <w:i/>
          <w:iCs/>
        </w:rPr>
        <w:t>perception</w:t>
      </w:r>
      <w:r>
        <w:t xml:space="preserve"> of reality change when man fell, but God </w:t>
      </w:r>
      <w:r>
        <w:rPr>
          <w:i/>
          <w:iCs/>
        </w:rPr>
        <w:t xml:space="preserve">actively cursed </w:t>
      </w:r>
      <w:r>
        <w:t xml:space="preserve">what He had created and before called, “good.” Things materially changed for Adam and Eve. They needed to for the sake of fallen human survival. </w:t>
      </w:r>
    </w:p>
    <w:p w:rsidR="001C0F55" w:rsidRDefault="001C0F55" w:rsidP="001C0F55">
      <w:pPr>
        <w:pStyle w:val="BodyText"/>
        <w:tabs>
          <w:tab w:val="left" w:pos="720"/>
        </w:tabs>
      </w:pPr>
      <w:r>
        <w:tab/>
        <w:t xml:space="preserve">If the universe still retained its original good (or, in the case of “the night” and “chthonic animal desires,” neutrally innocent) state, fallen humans would not long be able to survive there. If the created universe still reflected God’s moral goodness, it would be so hostile to our very being that it would rapidly destroy us. Instead, God’s first act of mercy toward us was that he “cursed the soil,” which in primitive Hebrew terms meant that He cursed the fundamental constituent of created reality. We see in the text that after the Curse </w:t>
      </w:r>
      <w:r>
        <w:rPr>
          <w:i/>
          <w:iCs/>
        </w:rPr>
        <w:t>material things changed</w:t>
      </w:r>
      <w:r>
        <w:t>—not immediately after the sin. After the sin, Adam and Eve’s perceptions changed (they knew they were naked and felt shame), but not the objective realm. After the Curse, thorns and thistles either appeared, or so changed their original material properties that they became a severe obstacle to “bringing forth food from the soil.” After the curse, working the soil would be a frustration. Childbearing would be painful.</w:t>
      </w:r>
    </w:p>
    <w:p w:rsidR="001C0F55" w:rsidRDefault="001C0F55" w:rsidP="001C0F55">
      <w:pPr>
        <w:pStyle w:val="BodyText"/>
        <w:tabs>
          <w:tab w:val="left" w:pos="720"/>
        </w:tabs>
        <w:rPr>
          <w:rFonts w:cs="Tahoma"/>
        </w:rPr>
      </w:pPr>
      <w:r>
        <w:tab/>
      </w:r>
      <w:r>
        <w:rPr>
          <w:i/>
          <w:iCs/>
        </w:rPr>
        <w:t>Why is an objective change in the way nature works necessary as an historic event?</w:t>
      </w:r>
      <w:r>
        <w:t xml:space="preserve"> Aside from the fact that Romans 8 says that “the creation was subjected to futility” and not simply the human spirit, human perception, or the believer, which Romans 8 goes on to include by saying “and we also </w:t>
      </w:r>
      <w:r>
        <w:lastRenderedPageBreak/>
        <w:t>groan within ourselves</w:t>
      </w:r>
      <w:r>
        <w:rPr>
          <w:rFonts w:eastAsia="Times New Roman"/>
        </w:rPr>
        <w:t>… waiting for</w:t>
      </w:r>
      <w:r>
        <w:rPr>
          <w:rFonts w:cs="Tahoma"/>
        </w:rPr>
        <w:t xml:space="preserve">” the completion of the redemption; if nature, even as a Christian observes it today, is a reflection of God’s moral character then we are all in big trouble. It is impossible to even make a rational argument that God is good in any way that a normal person can recognize as “good” if nature itself has not been objectively changed by the Curse into something that reflects man’s moral character more than it does God’s. A fallen humanity needs a fallen environment that fits their nature—temporally speaking, as a stage in God’s redemptive process. </w:t>
      </w:r>
    </w:p>
    <w:p w:rsidR="001C0F55" w:rsidRDefault="001C0F55" w:rsidP="001C0F55">
      <w:pPr>
        <w:pStyle w:val="BodyText"/>
        <w:tabs>
          <w:tab w:val="left" w:pos="720"/>
        </w:tabs>
        <w:rPr>
          <w:rFonts w:cs="Tahoma"/>
        </w:rPr>
      </w:pPr>
      <w:r>
        <w:rPr>
          <w:rFonts w:cs="Tahoma"/>
        </w:rPr>
        <w:tab/>
        <w:t>To see the Curse only in terms of a shift in human perception falls far short of what we observe not only on a material level, but on a spiritual, historical, and textual-informational one as well. While nature still reflects God’s power, intelligence, and gives us an ability to intuit information about the Godhead, and God’s glory (in the sense that some artifacts of God’s moral reasoning remain in nature, just as some remnant of it remains in the human conscience), we cannot see in nature God’s loving and holy character—not consistently enough to justify seeing nature as a “67</w:t>
      </w:r>
      <w:r>
        <w:rPr>
          <w:rFonts w:cs="Tahoma"/>
          <w:vertAlign w:val="superscript"/>
        </w:rPr>
        <w:t>th</w:t>
      </w:r>
      <w:r>
        <w:rPr>
          <w:rFonts w:cs="Tahoma"/>
        </w:rPr>
        <w:t xml:space="preserve"> book of the Bible.” To Thompson’s credit, he does not use this cliché, and seems to have a problem with the kind of quasi-creationism that does use it. </w:t>
      </w:r>
    </w:p>
    <w:p w:rsidR="001C0F55" w:rsidRDefault="001C0F55" w:rsidP="001C0F55">
      <w:pPr>
        <w:pStyle w:val="BodyText"/>
        <w:tabs>
          <w:tab w:val="left" w:pos="720"/>
        </w:tabs>
      </w:pPr>
      <w:r>
        <w:rPr>
          <w:rFonts w:cs="Tahoma"/>
        </w:rPr>
        <w:tab/>
        <w:t xml:space="preserve">Unfortunately, the mechanics of saying “Genesis is not intended” to address the creation of physical objects also opens the door to removing Genesis from speaking towards the very realm it does speak towards—history. Thompson may not intend this, but that is the most probable mechanical consequence of favoring an “either-or” line of reasoning with regard to information/Pythagorean numbers versus a literary description of objective origins. </w:t>
      </w:r>
      <w:r>
        <w:t xml:space="preserve">The focus on an objective reality that can be partly approached on a material level is something Genesis goes out of its way to clarify, when it declares things like, “the gold in the land of </w:t>
      </w:r>
      <w:proofErr w:type="spellStart"/>
      <w:r>
        <w:t>Havilah</w:t>
      </w:r>
      <w:proofErr w:type="spellEnd"/>
      <w:r>
        <w:t xml:space="preserve"> is good” in Chapter 2—before the Curse, and when it describes the effects and scope of the Curse in Chapter 3 in such starkly material terms. </w:t>
      </w:r>
    </w:p>
    <w:p w:rsidR="001C0F55" w:rsidRDefault="001C0F55" w:rsidP="001C0F55">
      <w:pPr>
        <w:pStyle w:val="BodyText"/>
        <w:tabs>
          <w:tab w:val="left" w:pos="720"/>
        </w:tabs>
      </w:pPr>
      <w:r>
        <w:tab/>
        <w:t xml:space="preserve">Thompson’s insights from Information Theory, and even a redemptive use of Pythagoras and Plato would be more than welcome if they were presented unequivocally as a level beyond a mere description of the creation of objects. But to posit them as being patterns exclusively “instead of” objects goes beyond the text, and reduces his book into just one more way to accommodate Modernist and/or post-Modernist philosophical speculation—when carried to its logical conclusion. </w:t>
      </w:r>
    </w:p>
    <w:p w:rsidR="001C0F55" w:rsidRDefault="001C0F55" w:rsidP="001C0F55">
      <w:pPr>
        <w:pStyle w:val="BodyText"/>
        <w:tabs>
          <w:tab w:val="left" w:pos="720"/>
        </w:tabs>
      </w:pPr>
      <w:r>
        <w:tab/>
        <w:t xml:space="preserve">Towards the end of the book, Thompson’s disdain for Creationism becomes apparent and shrill. (Most people see Creationism basically as the idea that Genesis describes literal creation events that actually took place in a historic reality—which includes the material—and that God once destroyed the world in a global flood that left fossils and other evidences.) Far from being an opening hyperbole that illuminates inadvertent bad assumptions made by creationists, his scorn shows its true colors. </w:t>
      </w:r>
    </w:p>
    <w:p w:rsidR="001C0F55" w:rsidRDefault="001C0F55" w:rsidP="001C0F55">
      <w:pPr>
        <w:pStyle w:val="BodyText"/>
        <w:tabs>
          <w:tab w:val="left" w:pos="720"/>
        </w:tabs>
      </w:pPr>
      <w:r>
        <w:tab/>
        <w:t xml:space="preserve">If his disdain was based on an accurate conception of what scientific creationists actually believe and do, then it would be possible to answer him in a purely academic way. Unfortunately, Thompson in the second half of his </w:t>
      </w:r>
      <w:proofErr w:type="gramStart"/>
      <w:r>
        <w:t>book,</w:t>
      </w:r>
      <w:proofErr w:type="gramEnd"/>
      <w:r>
        <w:t xml:space="preserve"> misrepresents both what Creationism is and what creationists do in some outrageously silly ways. For example, on pg.109-110, where he claims:  </w:t>
      </w:r>
      <w:r>
        <w:rPr>
          <w:b/>
          <w:bCs/>
        </w:rPr>
        <w:t xml:space="preserve">“Creationism, for example, uses fossil and rock sedimentation evidence, all of which is nothing but the temporary and contingent product of human observations and measurements, </w:t>
      </w:r>
      <w:r>
        <w:rPr>
          <w:b/>
          <w:bCs/>
          <w:i/>
          <w:iCs/>
        </w:rPr>
        <w:t>to make truth claims about eternity. In doing this, creationism evolves into blasphemy</w:t>
      </w:r>
      <w:r>
        <w:rPr>
          <w:b/>
          <w:bCs/>
        </w:rPr>
        <w:t>.”</w:t>
      </w:r>
      <w:r>
        <w:t xml:space="preserve"> </w:t>
      </w:r>
    </w:p>
    <w:p w:rsidR="001C0F55" w:rsidRDefault="001C0F55" w:rsidP="001C0F55">
      <w:pPr>
        <w:pStyle w:val="BodyText"/>
        <w:tabs>
          <w:tab w:val="left" w:pos="720"/>
        </w:tabs>
      </w:pPr>
      <w:r>
        <w:tab/>
        <w:t>It is hard to assign the sheer arrogance and ridiculousness of this statement to a mere misunderstanding, since in order to write as well as Thompson does, he would need to have enough command of his subject matter to know better. I’ve participated in Creationism for a quarter of a century, and I’ve yet to see any serious scientific creationist use fossils to “</w:t>
      </w:r>
      <w:r>
        <w:rPr>
          <w:i/>
          <w:iCs/>
        </w:rPr>
        <w:t>make truth claims about eternity</w:t>
      </w:r>
      <w:r>
        <w:t>.” (There are all sorts of silly fringes in any movement, but Thompson claims in his book to be addressing central tenets—thus he has a duty to represent those tenets accurately and honestly.)</w:t>
      </w:r>
    </w:p>
    <w:p w:rsidR="001C0F55" w:rsidRDefault="001C0F55" w:rsidP="001C0F55">
      <w:pPr>
        <w:pStyle w:val="BodyText"/>
        <w:tabs>
          <w:tab w:val="left" w:pos="720"/>
        </w:tabs>
      </w:pPr>
      <w:r>
        <w:tab/>
        <w:t xml:space="preserve">I’ve observed creationists use fossils to construct theoretic models about events that happened </w:t>
      </w:r>
      <w:r>
        <w:rPr>
          <w:i/>
          <w:iCs/>
        </w:rPr>
        <w:lastRenderedPageBreak/>
        <w:t>on earth</w:t>
      </w:r>
      <w:r>
        <w:t xml:space="preserve">, </w:t>
      </w:r>
      <w:r>
        <w:rPr>
          <w:i/>
          <w:iCs/>
        </w:rPr>
        <w:t>as artifacts of an historic event</w:t>
      </w:r>
      <w:r>
        <w:t xml:space="preserve">, like the Flood of Noah. But I’ve never seen YECs make inferences </w:t>
      </w:r>
      <w:r>
        <w:rPr>
          <w:i/>
          <w:iCs/>
        </w:rPr>
        <w:t>about eternity</w:t>
      </w:r>
      <w:r>
        <w:t xml:space="preserve"> from fossils. Perhaps Thompson is confusing us with Gap Theorists, many of whom think fossils come from a previous creation ruled by Satan, or some other such speculation, but this is not what YECs hold to. It is hard to conceive how this can be anything other than a “straw man” misrepresentation made by someone who shows enough knowledge to know better. However, this would raise a darker question as to Thompson’s agenda—a question I was not looking to raise when I began reading his book. A question I am truly sorry to </w:t>
      </w:r>
      <w:proofErr w:type="gramStart"/>
      <w:r>
        <w:t>raise</w:t>
      </w:r>
      <w:proofErr w:type="gramEnd"/>
      <w:r>
        <w:t xml:space="preserve"> even now, for I’m convinced that Thompson does have many useful insights.</w:t>
      </w:r>
    </w:p>
    <w:p w:rsidR="001C0F55" w:rsidRDefault="001C0F55" w:rsidP="001C0F55">
      <w:pPr>
        <w:pStyle w:val="BodyText"/>
        <w:tabs>
          <w:tab w:val="left" w:pos="720"/>
        </w:tabs>
      </w:pPr>
      <w:r>
        <w:tab/>
        <w:t xml:space="preserve">I really wish the problem stopped there, but unfortunately it doesn’t. For all his talk of struggling with Creation Day 4, Thompson inadvertently reveals on page 112 (beginning at the middle paragraph) that he never really escaped the materialistic paradigm he claims to have done away with. For if he had, he would not have felt the need to think of “Genesis as code creation” in terms of being something </w:t>
      </w:r>
      <w:r>
        <w:rPr>
          <w:i/>
          <w:iCs/>
        </w:rPr>
        <w:t>opposed to</w:t>
      </w:r>
      <w:r>
        <w:t xml:space="preserve"> and </w:t>
      </w:r>
      <w:r>
        <w:rPr>
          <w:i/>
          <w:iCs/>
        </w:rPr>
        <w:t>instead of</w:t>
      </w:r>
      <w:r>
        <w:t xml:space="preserve"> “Genesis as creation of reality that includes the material realm.” He would have been able to comfortably see both ideas within the Genesis framework, if he had truly escaped the epistemological trap of an ideologically materialistic Modernism or the neo-mystical ultra-subjective Post-Modernism it has decayed into. </w:t>
      </w:r>
    </w:p>
    <w:p w:rsidR="001C0F55" w:rsidRDefault="001C0F55" w:rsidP="001C0F55">
      <w:pPr>
        <w:pStyle w:val="BodyText"/>
        <w:tabs>
          <w:tab w:val="left" w:pos="720"/>
        </w:tabs>
      </w:pPr>
      <w:r>
        <w:tab/>
        <w:t xml:space="preserve">It boils down to the question of how big is your </w:t>
      </w:r>
      <w:proofErr w:type="gramStart"/>
      <w:r>
        <w:t>God?</w:t>
      </w:r>
      <w:proofErr w:type="gramEnd"/>
      <w:r>
        <w:t xml:space="preserve"> Is He big enough to create fully formed plants, and keep them at a moderate temperature so they can survive 24 hours or so without sunlight? This is one more aspect of Thompson’s book that causes me to suspect that he either doesn’t truly know what real philosophic materialism is, or that he is trying to package something else as “philosophic materialism” that plainly isn’t—like maybe a straightforward approach to what the text grammatically says in its genre context (which must have precedence over any numeric code structures that are also present). The sequencing of creation, where the sun, moon, and stars are created a day after plants, is only problematic or “silly” if you approach the concept from a thought system rooted on materialistic starting assumptions. Setting the truly marvelous mathematical structure of the Hebrew text against how it is understood in literary terms will ultimately be used as just another attempt to remove Genesis from history—if not by Thompson, then by somebody else who uses his words opportunistically.</w:t>
      </w:r>
    </w:p>
    <w:p w:rsidR="001C0F55" w:rsidRDefault="001C0F55" w:rsidP="001C0F55">
      <w:pPr>
        <w:pStyle w:val="BodyText"/>
        <w:tabs>
          <w:tab w:val="left" w:pos="720"/>
        </w:tabs>
      </w:pPr>
      <w:r>
        <w:tab/>
        <w:t xml:space="preserve">Saying of the creation </w:t>
      </w:r>
      <w:proofErr w:type="gramStart"/>
      <w:r>
        <w:t xml:space="preserve">days that, </w:t>
      </w:r>
      <w:r>
        <w:rPr>
          <w:b/>
          <w:bCs/>
        </w:rPr>
        <w:t>“The eventual form this program will take as a physical reality is not the focus of the text,”</w:t>
      </w:r>
      <w:r>
        <w:t xml:space="preserve"> effectively denies</w:t>
      </w:r>
      <w:proofErr w:type="gramEnd"/>
      <w:r>
        <w:t xml:space="preserve"> the fact that Genesis launches from there into an historic narrative of events that it claims took place within that physical reality—which very much </w:t>
      </w:r>
      <w:r>
        <w:rPr>
          <w:i/>
          <w:iCs/>
        </w:rPr>
        <w:t>is the focus</w:t>
      </w:r>
      <w:r>
        <w:t xml:space="preserve"> of the whole book. </w:t>
      </w:r>
    </w:p>
    <w:p w:rsidR="001C0F55" w:rsidRDefault="001C0F55" w:rsidP="001C0F55">
      <w:pPr>
        <w:pStyle w:val="BodyText"/>
        <w:tabs>
          <w:tab w:val="left" w:pos="720"/>
        </w:tabs>
      </w:pPr>
      <w:r>
        <w:tab/>
        <w:t xml:space="preserve">An understanding that adequately explaining the nature of the creation sequence today involves using Relativity concepts like time dilation does not rescue the book from </w:t>
      </w:r>
      <w:proofErr w:type="spellStart"/>
      <w:proofErr w:type="gramStart"/>
      <w:r>
        <w:t>it’s</w:t>
      </w:r>
      <w:proofErr w:type="spellEnd"/>
      <w:proofErr w:type="gramEnd"/>
      <w:r>
        <w:t xml:space="preserve"> strategic shortfall. Thompson’s conception of both General and Special Relativity and time on pgs.114-115 is sloppily expressed. While gravitational and velocity time dilation is an important consideration when expressing Genesis creation to a 21</w:t>
      </w:r>
      <w:r>
        <w:rPr>
          <w:vertAlign w:val="superscript"/>
        </w:rPr>
        <w:t>st</w:t>
      </w:r>
      <w:r>
        <w:t xml:space="preserve"> century technological culture, it is not because time is meaningless, but because it is a created entity and a part of space. YEC cosmologists like Humphreys and Hartnett make a much more coherent representation of this subject. </w:t>
      </w:r>
    </w:p>
    <w:p w:rsidR="001C0F55" w:rsidRDefault="001C0F55" w:rsidP="001C0F55">
      <w:pPr>
        <w:pStyle w:val="BodyText"/>
        <w:tabs>
          <w:tab w:val="left" w:pos="720"/>
        </w:tabs>
      </w:pPr>
      <w:r>
        <w:tab/>
        <w:t xml:space="preserve">On page 115 Thompson accuses “creationists” of trying to cram billions of years into the Genesis text—doubtless a reference to Hugh Ross-styled “Progressive Creationism” and to other Day-Age speculative constructs made mainly by them and by theistic evolutionists. Thompson is correct about there being a problem with that approach, but his presentation of it as a “twisting” of the text by “creationists” misrepresents who is doing the twisting. </w:t>
      </w:r>
    </w:p>
    <w:p w:rsidR="001C0F55" w:rsidRDefault="001C0F55" w:rsidP="001C0F55">
      <w:pPr>
        <w:pStyle w:val="BodyText"/>
        <w:tabs>
          <w:tab w:val="left" w:pos="720"/>
        </w:tabs>
      </w:pPr>
      <w:r>
        <w:tab/>
        <w:t xml:space="preserve">Most people commonly think of “creationism” in terms of the literalistic approach to Genesis that Young Earth Creationists make. YECs would agree with Thompson that this is a twisting of the text—made by people who have co-opted the name of “Creationism” to describe their ideas without </w:t>
      </w:r>
      <w:r>
        <w:lastRenderedPageBreak/>
        <w:t xml:space="preserve">actually dealing with the worldview assumption mismatches involved in their own reasoning. There was a period—now decades past—when a precision of terminology on this subject did not yet exist. But Thompson’s lack of specificity here is problematic when connected to his other misrepresentations of Creationism, which readers will presume to mean “Creationism in general.” </w:t>
      </w:r>
    </w:p>
    <w:p w:rsidR="001C0F55" w:rsidRDefault="001C0F55" w:rsidP="001C0F55">
      <w:pPr>
        <w:pStyle w:val="BodyText"/>
        <w:tabs>
          <w:tab w:val="left" w:pos="720"/>
        </w:tabs>
      </w:pPr>
      <w:r>
        <w:tab/>
        <w:t xml:space="preserve">He speaks as if conceptual systems as diverse as YEC, “Progressive Creationism,” and theistic evolution are all the same thing, and use the same methodology both on scientific and theological levels. Saying that oranges, apples, and pears are all </w:t>
      </w:r>
      <w:r>
        <w:rPr>
          <w:i/>
          <w:iCs/>
        </w:rPr>
        <w:t>fruit</w:t>
      </w:r>
      <w:r>
        <w:t xml:space="preserve">, as if Thompson was proposing a totally new paradigm—like rocks—is a misrepresentation of both the subject and of history. It might not be a fully intentional misrepresentation (I would like to believe it was unintentional), but it is misrepresentation nonetheless. </w:t>
      </w:r>
    </w:p>
    <w:p w:rsidR="001C0F55" w:rsidRDefault="001C0F55" w:rsidP="001C0F55">
      <w:pPr>
        <w:pStyle w:val="BodyText"/>
      </w:pPr>
      <w:r>
        <w:tab/>
        <w:t xml:space="preserve">Consequently, I cannot recommend Thompson’s book, unless and until he clarifies his own ambiguities, and deals with the implications of effectively raising embedded mathematical structures in the Hebrew Genesis text over the literary genre as the primary interpretive model. </w:t>
      </w:r>
    </w:p>
    <w:p w:rsidR="002A6A66" w:rsidRDefault="002A6A66"/>
    <w:sectPr w:rsidR="002A6A66">
      <w:footnotePr>
        <w:pos w:val="beneathText"/>
      </w:footnotePr>
      <w:pgSz w:w="12240" w:h="15840"/>
      <w:pgMar w:top="1134" w:right="1134" w:bottom="1134"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pos w:val="beneathText"/>
  </w:footnotePr>
  <w:compat/>
  <w:rsids>
    <w:rsidRoot w:val="001C0F55"/>
    <w:rsid w:val="001C0F55"/>
    <w:rsid w:val="002A6A66"/>
    <w:rsid w:val="00E234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A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1C0F55"/>
    <w:pPr>
      <w:widowControl w:val="0"/>
      <w:suppressAutoHyphens/>
      <w:spacing w:after="120" w:line="240" w:lineRule="auto"/>
    </w:pPr>
    <w:rPr>
      <w:rFonts w:eastAsia="Arial Unicode MS"/>
      <w:kern w:val="1"/>
      <w:sz w:val="24"/>
      <w:szCs w:val="24"/>
      <w:lang/>
    </w:rPr>
  </w:style>
  <w:style w:type="character" w:customStyle="1" w:styleId="BodyTextChar">
    <w:name w:val="Body Text Char"/>
    <w:basedOn w:val="DefaultParagraphFont"/>
    <w:link w:val="BodyText"/>
    <w:semiHidden/>
    <w:rsid w:val="001C0F55"/>
    <w:rPr>
      <w:rFonts w:eastAsia="Arial Unicode MS"/>
      <w:kern w:val="1"/>
      <w:sz w:val="24"/>
      <w:szCs w:val="24"/>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5993</Words>
  <Characters>34162</Characters>
  <Application>Microsoft Office Word</Application>
  <DocSecurity>0</DocSecurity>
  <Lines>284</Lines>
  <Paragraphs>80</Paragraphs>
  <ScaleCrop>false</ScaleCrop>
  <Company/>
  <LinksUpToDate>false</LinksUpToDate>
  <CharactersWithSpaces>40075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Hovis</dc:creator>
  <cp:keywords/>
  <dc:description/>
  <cp:lastModifiedBy>Jim Hovis</cp:lastModifiedBy>
  <cp:revision>1</cp:revision>
  <dcterms:created xsi:type="dcterms:W3CDTF">2009-11-08T20:50:00Z</dcterms:created>
  <dcterms:modified xsi:type="dcterms:W3CDTF">2009-11-08T20:50:00Z</dcterms:modified>
</cp:coreProperties>
</file>